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58" w:rsidRPr="00E43C56" w:rsidRDefault="00341579" w:rsidP="00056B58">
      <w:pPr>
        <w:tabs>
          <w:tab w:val="left" w:pos="8789"/>
        </w:tabs>
        <w:spacing w:line="240" w:lineRule="auto"/>
        <w:jc w:val="center"/>
        <w:rPr>
          <w:rFonts w:ascii="Arial" w:hAnsi="Arial" w:cs="Arial"/>
          <w:b/>
          <w:sz w:val="24"/>
          <w:szCs w:val="24"/>
        </w:rPr>
      </w:pPr>
      <w:r>
        <w:rPr>
          <w:rFonts w:ascii="Arial" w:hAnsi="Arial" w:cs="Arial"/>
          <w:b/>
          <w:sz w:val="24"/>
          <w:szCs w:val="24"/>
        </w:rPr>
        <w:t>FACULTADES Y OBLIGACIONES DE</w:t>
      </w:r>
      <w:r w:rsidR="00FA0907">
        <w:rPr>
          <w:rFonts w:ascii="Arial" w:hAnsi="Arial" w:cs="Arial"/>
          <w:b/>
          <w:sz w:val="24"/>
          <w:szCs w:val="24"/>
        </w:rPr>
        <w:t xml:space="preserve"> </w:t>
      </w:r>
      <w:r w:rsidR="00585580" w:rsidRPr="00585580">
        <w:rPr>
          <w:rFonts w:ascii="Arial" w:hAnsi="Arial" w:cs="Arial"/>
          <w:b/>
          <w:sz w:val="24"/>
          <w:szCs w:val="24"/>
        </w:rPr>
        <w:t>LA SECRETARÍA DE DESARROLLO URBANO Y ECOLOGÍA</w:t>
      </w:r>
    </w:p>
    <w:p w:rsidR="00FA0907" w:rsidRDefault="00FA0907" w:rsidP="000544E8">
      <w:pPr>
        <w:tabs>
          <w:tab w:val="left" w:pos="8789"/>
        </w:tabs>
        <w:spacing w:line="240" w:lineRule="auto"/>
        <w:jc w:val="both"/>
        <w:rPr>
          <w:rFonts w:ascii="Arial" w:hAnsi="Arial" w:cs="Arial"/>
          <w:sz w:val="24"/>
          <w:szCs w:val="24"/>
        </w:rPr>
      </w:pPr>
    </w:p>
    <w:p w:rsidR="000544E8" w:rsidRDefault="000544E8" w:rsidP="000544E8">
      <w:pPr>
        <w:tabs>
          <w:tab w:val="left" w:pos="8789"/>
        </w:tabs>
        <w:spacing w:line="240" w:lineRule="auto"/>
        <w:jc w:val="both"/>
        <w:rPr>
          <w:rFonts w:ascii="Arial" w:hAnsi="Arial" w:cs="Arial"/>
          <w:sz w:val="24"/>
          <w:szCs w:val="24"/>
        </w:rPr>
      </w:pPr>
      <w:r w:rsidRPr="000544E8">
        <w:rPr>
          <w:rFonts w:ascii="Arial" w:hAnsi="Arial" w:cs="Arial"/>
          <w:sz w:val="24"/>
          <w:szCs w:val="24"/>
        </w:rPr>
        <w:t>So</w:t>
      </w:r>
      <w:r w:rsidR="00585580">
        <w:rPr>
          <w:rFonts w:ascii="Arial" w:hAnsi="Arial" w:cs="Arial"/>
          <w:sz w:val="24"/>
          <w:szCs w:val="24"/>
        </w:rPr>
        <w:t>n facultades y obligaciones del</w:t>
      </w:r>
      <w:r w:rsidR="00585580" w:rsidRPr="00585580">
        <w:rPr>
          <w:rFonts w:ascii="Arial" w:hAnsi="Arial" w:cs="Arial"/>
          <w:sz w:val="24"/>
          <w:szCs w:val="24"/>
        </w:rPr>
        <w:t xml:space="preserve"> Secretar</w:t>
      </w:r>
      <w:r w:rsidR="00585580">
        <w:rPr>
          <w:rFonts w:ascii="Arial" w:hAnsi="Arial" w:cs="Arial"/>
          <w:sz w:val="24"/>
          <w:szCs w:val="24"/>
        </w:rPr>
        <w:t>io</w:t>
      </w:r>
      <w:r w:rsidR="00585580" w:rsidRPr="00585580">
        <w:rPr>
          <w:rFonts w:ascii="Arial" w:hAnsi="Arial" w:cs="Arial"/>
          <w:sz w:val="24"/>
          <w:szCs w:val="24"/>
        </w:rPr>
        <w:t xml:space="preserve"> de Desarrollo Urbano y Ecología</w:t>
      </w:r>
      <w:r w:rsidRPr="000544E8">
        <w:rPr>
          <w:rFonts w:ascii="Arial" w:hAnsi="Arial" w:cs="Arial"/>
          <w:sz w:val="24"/>
          <w:szCs w:val="24"/>
        </w:rPr>
        <w:t>, las siguientes:</w:t>
      </w:r>
    </w:p>
    <w:p w:rsidR="00585580" w:rsidRPr="00585580" w:rsidRDefault="00585580" w:rsidP="00585580">
      <w:pPr>
        <w:tabs>
          <w:tab w:val="left" w:pos="8789"/>
        </w:tabs>
        <w:spacing w:line="240" w:lineRule="auto"/>
        <w:jc w:val="both"/>
        <w:rPr>
          <w:rFonts w:ascii="Arial" w:hAnsi="Arial" w:cs="Arial"/>
          <w:b/>
          <w:bCs/>
          <w:sz w:val="24"/>
          <w:szCs w:val="24"/>
        </w:rPr>
      </w:pPr>
      <w:r w:rsidRPr="00585580">
        <w:rPr>
          <w:rFonts w:ascii="Arial" w:hAnsi="Arial" w:cs="Arial"/>
          <w:b/>
          <w:bCs/>
          <w:sz w:val="24"/>
          <w:szCs w:val="24"/>
        </w:rPr>
        <w:t>A</w:t>
      </w:r>
      <w:r>
        <w:rPr>
          <w:rFonts w:ascii="Arial" w:hAnsi="Arial" w:cs="Arial"/>
          <w:b/>
          <w:bCs/>
          <w:sz w:val="24"/>
          <w:szCs w:val="24"/>
        </w:rPr>
        <w:t>)</w:t>
      </w:r>
      <w:bookmarkStart w:id="0" w:name="_GoBack"/>
      <w:bookmarkEnd w:id="0"/>
      <w:r w:rsidRPr="00585580">
        <w:rPr>
          <w:rFonts w:ascii="Arial" w:hAnsi="Arial" w:cs="Arial"/>
          <w:b/>
          <w:bCs/>
          <w:sz w:val="24"/>
          <w:szCs w:val="24"/>
        </w:rPr>
        <w:t xml:space="preserve"> De desarrollo urbano</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 xml:space="preserve">I. Coadyuvar con </w:t>
      </w:r>
      <w:r w:rsidRPr="00585580">
        <w:rPr>
          <w:rFonts w:ascii="Arial" w:hAnsi="Arial" w:cs="Arial"/>
          <w:bCs/>
          <w:sz w:val="24"/>
          <w:szCs w:val="24"/>
        </w:rPr>
        <w:t xml:space="preserve">el R. </w:t>
      </w:r>
      <w:r w:rsidRPr="00585580">
        <w:rPr>
          <w:rFonts w:ascii="Arial" w:hAnsi="Arial" w:cs="Arial"/>
          <w:sz w:val="24"/>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85580">
            <w:rPr>
              <w:rFonts w:ascii="Arial" w:hAnsi="Arial" w:cs="Arial"/>
              <w:sz w:val="24"/>
              <w:szCs w:val="24"/>
            </w:rPr>
            <w:t>la Constitución</w:t>
          </w:r>
        </w:smartTag>
        <w:r w:rsidRPr="00585580">
          <w:rPr>
            <w:rFonts w:ascii="Arial" w:hAnsi="Arial" w:cs="Arial"/>
            <w:sz w:val="24"/>
            <w:szCs w:val="24"/>
          </w:rPr>
          <w:t xml:space="preserve"> Política</w:t>
        </w:r>
      </w:smartTag>
      <w:r w:rsidRPr="00585580">
        <w:rPr>
          <w:rFonts w:ascii="Arial" w:hAnsi="Arial" w:cs="Arial"/>
          <w:sz w:val="24"/>
          <w:szCs w:val="24"/>
        </w:rPr>
        <w:t xml:space="preserve"> de los Estados Unidos Mexicanos, Constitución Política del Estado de Nuevo León y </w:t>
      </w:r>
      <w:smartTag w:uri="urn:schemas-microsoft-com:office:smarttags" w:element="PersonName">
        <w:smartTagPr>
          <w:attr w:name="ProductID" w:val="la Ley"/>
        </w:smartTagPr>
        <w:r w:rsidRPr="00585580">
          <w:rPr>
            <w:rFonts w:ascii="Arial" w:hAnsi="Arial" w:cs="Arial"/>
            <w:sz w:val="24"/>
            <w:szCs w:val="24"/>
          </w:rPr>
          <w:t>la Ley</w:t>
        </w:r>
      </w:smartTag>
      <w:r w:rsidRPr="00585580">
        <w:rPr>
          <w:rFonts w:ascii="Arial" w:hAnsi="Arial" w:cs="Arial"/>
          <w:sz w:val="24"/>
          <w:szCs w:val="24"/>
        </w:rPr>
        <w:t xml:space="preserve"> de Ordenamiento Territorial de los Asentamientos Humanos y de Desarrollo Urbano del Estado.</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 Elaborar el proyecto de Plan de Desarrollo Urbano Municipal, Plan Parcial, así como analizar el contenido de los ya existentes, a fin de ser presentados y puestos a consideración del Ayuntamiento para su aprobación.</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III. Elaborar y proponer al Ayuntamiento disposiciones de carácter general en materia de desarrollo urbano, asentamientos humanos y ordenamiento territorial.</w:t>
      </w:r>
    </w:p>
    <w:p w:rsidR="00585580" w:rsidRPr="00585580" w:rsidRDefault="00585580" w:rsidP="00585580">
      <w:pPr>
        <w:tabs>
          <w:tab w:val="left" w:pos="8789"/>
        </w:tabs>
        <w:spacing w:line="240" w:lineRule="auto"/>
        <w:jc w:val="both"/>
        <w:rPr>
          <w:rFonts w:ascii="Arial" w:hAnsi="Arial" w:cs="Arial"/>
          <w:b/>
          <w:bCs/>
          <w:sz w:val="24"/>
          <w:szCs w:val="24"/>
        </w:rPr>
      </w:pPr>
      <w:r>
        <w:rPr>
          <w:rFonts w:ascii="Arial" w:hAnsi="Arial" w:cs="Arial"/>
          <w:b/>
          <w:bCs/>
          <w:sz w:val="24"/>
          <w:szCs w:val="24"/>
        </w:rPr>
        <w:t>B)</w:t>
      </w:r>
      <w:r w:rsidRPr="00585580">
        <w:rPr>
          <w:rFonts w:ascii="Arial" w:hAnsi="Arial" w:cs="Arial"/>
          <w:b/>
          <w:bCs/>
          <w:sz w:val="24"/>
          <w:szCs w:val="24"/>
        </w:rPr>
        <w:t xml:space="preserve"> De planeación y control urbano</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 Recibir, tramitar, y resolver, con estricto apego a la normatividad aplicable, las solicitudes de licencias de uso de suelo, de edificación y construcción;</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 xml:space="preserve">II. Recibir, tramitar, y resolver, con estricto apego a la normatividad aplicable, las solicitudes de licencias de fusiones, parcelaciones, subdivisiones, y </w:t>
      </w:r>
      <w:proofErr w:type="spellStart"/>
      <w:r w:rsidRPr="00585580">
        <w:rPr>
          <w:rFonts w:ascii="Arial" w:hAnsi="Arial" w:cs="Arial"/>
          <w:sz w:val="24"/>
          <w:szCs w:val="24"/>
        </w:rPr>
        <w:t>relotificaciones</w:t>
      </w:r>
      <w:proofErr w:type="spellEnd"/>
      <w:r w:rsidRPr="00585580">
        <w:rPr>
          <w:rFonts w:ascii="Arial" w:hAnsi="Arial" w:cs="Arial"/>
          <w:sz w:val="24"/>
          <w:szCs w:val="24"/>
        </w:rPr>
        <w:t xml:space="preserve"> de predios y lotes;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III. Aprobar, supervisar y en su caso, acordar la recepción de obras de urbanización; la factibilidad y lineamientos;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V. Vigilar en el ámbito de su competencia la observancia de los Planes de Desarrollo Urbano y las normas básicas correspondientes, así como la utilización del suelo, reordenando y regulando los asentamientos humanos irregulares;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VI. Llevar el registro de la nomenclatura de las vías públicas municipales.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VII. Autorizar la colocación de anuncios en la vía pública.</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sz w:val="24"/>
          <w:szCs w:val="24"/>
        </w:rPr>
        <w:t>VIII. Emitir normas y demás especificaciones técnicas para la colocación de anuncios.</w:t>
      </w:r>
    </w:p>
    <w:p w:rsidR="00585580" w:rsidRPr="00585580" w:rsidRDefault="00585580" w:rsidP="00585580">
      <w:pPr>
        <w:tabs>
          <w:tab w:val="left" w:pos="8789"/>
        </w:tabs>
        <w:spacing w:line="240" w:lineRule="auto"/>
        <w:jc w:val="both"/>
        <w:rPr>
          <w:rFonts w:ascii="Arial" w:hAnsi="Arial" w:cs="Arial"/>
          <w:b/>
          <w:bCs/>
          <w:sz w:val="24"/>
          <w:szCs w:val="24"/>
        </w:rPr>
      </w:pPr>
      <w:r>
        <w:rPr>
          <w:rFonts w:ascii="Arial" w:hAnsi="Arial" w:cs="Arial"/>
          <w:b/>
          <w:bCs/>
          <w:sz w:val="24"/>
          <w:szCs w:val="24"/>
        </w:rPr>
        <w:t>C)</w:t>
      </w:r>
      <w:r w:rsidRPr="00585580">
        <w:rPr>
          <w:rFonts w:ascii="Arial" w:hAnsi="Arial" w:cs="Arial"/>
          <w:b/>
          <w:bCs/>
          <w:sz w:val="24"/>
          <w:szCs w:val="24"/>
        </w:rPr>
        <w:t xml:space="preserve"> De Protección al Ambiente.</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 Preservar y restaurar el equilibrio ecológico y la protección al ambiente en bienes y zonas de jurisdicción municipal, en las materias que no estén expresamente atribuidas al Estado o a la Federación;</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 Llevar a cabo programas de concientización y cultura de ecología y protección de la arbórea para fortalecer al medio ambiente de las áreas municipales;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III. Elaborar el diagnóstico ambiental del Municipio, definiendo la problemática existente y sus causas y consecuencias, proponiendo y aplicando las acciones correctivas procedentes;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lastRenderedPageBreak/>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VII.- Planear y dirigir las acciones encaminadas a prevenir, controlar y en su caso evitar la contaminación del agua, aire, suelo, así como el monitoreo de contaminantes y su correspondiente registro;</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IX.- Aplicar los instrumentos de política ambiental de conformidad a la Leyes, Normas Oficiales y demás disposiciones legales aplicables, en el ámbito de su competencia;</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X.- Prevenir, medir, y controlar la contaminación lumínica, sonora, por emisión de vibraciones; partículas y/o sustancias y/o residuos y/</w:t>
      </w:r>
      <w:proofErr w:type="spellStart"/>
      <w:r w:rsidRPr="00585580">
        <w:rPr>
          <w:rFonts w:ascii="Arial" w:hAnsi="Arial" w:cs="Arial"/>
          <w:bCs/>
          <w:sz w:val="24"/>
          <w:szCs w:val="24"/>
        </w:rPr>
        <w:t>o</w:t>
      </w:r>
      <w:proofErr w:type="spellEnd"/>
      <w:r w:rsidRPr="00585580">
        <w:rPr>
          <w:rFonts w:ascii="Arial" w:hAnsi="Arial" w:cs="Arial"/>
          <w:bCs/>
          <w:sz w:val="24"/>
          <w:szCs w:val="24"/>
        </w:rPr>
        <w:t xml:space="preserve"> olores en el territorio del Municipio, generada por fuentes fijas o móviles y en su caso, denunciar o sancionar a los responsables dentro de la esfera de competencia que le otorguen las disposiciones legales aplicables; </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XI.- Aplicar la normatividad ambiental respecto a las actividades que se realicen en el territorio del Municipio, que puedan causar daño o deterioro al ambiente, cuyo nivel de riesgo no sea considerado alto;</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585580" w:rsidRPr="00585580" w:rsidRDefault="00585580" w:rsidP="00585580">
      <w:pPr>
        <w:tabs>
          <w:tab w:val="left" w:pos="8789"/>
        </w:tabs>
        <w:spacing w:line="240" w:lineRule="auto"/>
        <w:jc w:val="both"/>
        <w:rPr>
          <w:rFonts w:ascii="Arial" w:hAnsi="Arial" w:cs="Arial"/>
          <w:b/>
          <w:bCs/>
          <w:sz w:val="24"/>
          <w:szCs w:val="24"/>
        </w:rPr>
      </w:pPr>
      <w:r>
        <w:rPr>
          <w:rFonts w:ascii="Arial" w:hAnsi="Arial" w:cs="Arial"/>
          <w:b/>
          <w:bCs/>
          <w:sz w:val="24"/>
          <w:szCs w:val="24"/>
        </w:rPr>
        <w:t>D)</w:t>
      </w:r>
      <w:r w:rsidRPr="00585580">
        <w:rPr>
          <w:rFonts w:ascii="Arial" w:hAnsi="Arial" w:cs="Arial"/>
          <w:b/>
          <w:bCs/>
          <w:sz w:val="24"/>
          <w:szCs w:val="24"/>
        </w:rPr>
        <w:t xml:space="preserve"> De carácter legal.</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 Revisión de las resoluciones jurídico-administrativas.</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II. Revisión de las denuncias ciudadanas.</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III. Ordenar las inspecciones y/o diligencias necesarias para el debido cumplimiento de la normatividad en la materia de Desarrollo Urbano.</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IV. Revisión y modificación de la Reglamentación en la materia.</w:t>
      </w:r>
    </w:p>
    <w:p w:rsidR="00585580" w:rsidRPr="00585580" w:rsidRDefault="00585580" w:rsidP="00585580">
      <w:pPr>
        <w:tabs>
          <w:tab w:val="left" w:pos="8789"/>
        </w:tabs>
        <w:spacing w:line="240" w:lineRule="auto"/>
        <w:jc w:val="both"/>
        <w:rPr>
          <w:rFonts w:ascii="Arial" w:hAnsi="Arial" w:cs="Arial"/>
          <w:bCs/>
          <w:sz w:val="24"/>
          <w:szCs w:val="24"/>
        </w:rPr>
      </w:pPr>
      <w:r w:rsidRPr="00585580">
        <w:rPr>
          <w:rFonts w:ascii="Arial" w:hAnsi="Arial" w:cs="Arial"/>
          <w:bCs/>
          <w:sz w:val="24"/>
          <w:szCs w:val="24"/>
        </w:rPr>
        <w:t>V. Aplicación de sanciones derivadas de las infracciones contempladas en las leyes y reglamentos en la materia de Desarrollo Urbano.</w:t>
      </w:r>
    </w:p>
    <w:p w:rsidR="00585580" w:rsidRPr="00585580" w:rsidRDefault="00585580" w:rsidP="00585580">
      <w:pPr>
        <w:tabs>
          <w:tab w:val="left" w:pos="8789"/>
        </w:tabs>
        <w:spacing w:line="240" w:lineRule="auto"/>
        <w:jc w:val="both"/>
        <w:rPr>
          <w:rFonts w:ascii="Arial" w:hAnsi="Arial" w:cs="Arial"/>
          <w:b/>
          <w:bCs/>
          <w:sz w:val="24"/>
          <w:szCs w:val="24"/>
        </w:rPr>
      </w:pPr>
      <w:r>
        <w:rPr>
          <w:rFonts w:ascii="Arial" w:hAnsi="Arial" w:cs="Arial"/>
          <w:b/>
          <w:bCs/>
          <w:sz w:val="24"/>
          <w:szCs w:val="24"/>
        </w:rPr>
        <w:t>E)</w:t>
      </w:r>
      <w:r w:rsidRPr="00585580">
        <w:rPr>
          <w:rFonts w:ascii="Arial" w:hAnsi="Arial" w:cs="Arial"/>
          <w:b/>
          <w:bCs/>
          <w:sz w:val="24"/>
          <w:szCs w:val="24"/>
        </w:rPr>
        <w:t xml:space="preserve"> De inspección</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I. Llevar a cabo la inspección a fin de verificar el cumplimiento de la normatividad urbanística.</w:t>
      </w:r>
    </w:p>
    <w:p w:rsidR="00585580" w:rsidRPr="00585580" w:rsidRDefault="00585580" w:rsidP="00585580">
      <w:pPr>
        <w:tabs>
          <w:tab w:val="left" w:pos="8789"/>
        </w:tabs>
        <w:spacing w:line="240" w:lineRule="auto"/>
        <w:jc w:val="both"/>
        <w:rPr>
          <w:rFonts w:ascii="Arial" w:hAnsi="Arial" w:cs="Arial"/>
          <w:sz w:val="24"/>
          <w:szCs w:val="24"/>
        </w:rPr>
      </w:pPr>
      <w:r w:rsidRPr="00585580">
        <w:rPr>
          <w:rFonts w:ascii="Arial" w:hAnsi="Arial" w:cs="Arial"/>
          <w:sz w:val="24"/>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585580" w:rsidRPr="00585580" w:rsidRDefault="00585580" w:rsidP="00585580">
      <w:pPr>
        <w:tabs>
          <w:tab w:val="left" w:pos="8789"/>
        </w:tabs>
        <w:spacing w:line="240" w:lineRule="auto"/>
        <w:jc w:val="both"/>
        <w:rPr>
          <w:rFonts w:ascii="Arial" w:hAnsi="Arial" w:cs="Arial"/>
          <w:sz w:val="24"/>
          <w:szCs w:val="24"/>
        </w:rPr>
      </w:pPr>
    </w:p>
    <w:p w:rsidR="00585580" w:rsidRPr="00585580" w:rsidRDefault="00585580" w:rsidP="00585580">
      <w:pPr>
        <w:tabs>
          <w:tab w:val="left" w:pos="8789"/>
        </w:tabs>
        <w:spacing w:line="240" w:lineRule="auto"/>
        <w:jc w:val="both"/>
        <w:rPr>
          <w:rFonts w:ascii="Arial" w:hAnsi="Arial" w:cs="Arial"/>
          <w:sz w:val="24"/>
          <w:szCs w:val="24"/>
          <w:lang w:val="es-ES"/>
        </w:rPr>
      </w:pPr>
      <w:r w:rsidRPr="00585580">
        <w:rPr>
          <w:rFonts w:ascii="Arial" w:hAnsi="Arial" w:cs="Arial"/>
          <w:sz w:val="24"/>
          <w:szCs w:val="24"/>
        </w:rPr>
        <w:lastRenderedPageBreak/>
        <w:t>Para el despacho de los asuntos de su competencia, el Secretario de Desarrollo Urbano y Ecología se auxiliara con las Direcciones de: Desarrollo Urbano, Jurídica, Dirección de Ecología, Subdirección de Ecología, y Subdirección de Proyectos,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 Administración, Finanzas y Tesorero Municipal, quien la llevara a cabo previa solicitud que por escrito le haga llegar la Secretaría de Desarrollo Urbano y Ecología</w:t>
      </w:r>
      <w:r w:rsidRPr="00585580">
        <w:rPr>
          <w:rFonts w:ascii="Arial" w:hAnsi="Arial" w:cs="Arial"/>
          <w:sz w:val="24"/>
          <w:szCs w:val="24"/>
          <w:lang w:val="es-ES"/>
        </w:rPr>
        <w:t>.</w:t>
      </w:r>
    </w:p>
    <w:p w:rsidR="00DE7090" w:rsidRPr="000544E8" w:rsidRDefault="00DE7090" w:rsidP="00585580">
      <w:pPr>
        <w:tabs>
          <w:tab w:val="left" w:pos="8789"/>
        </w:tabs>
        <w:spacing w:line="240" w:lineRule="auto"/>
        <w:jc w:val="both"/>
        <w:rPr>
          <w:rFonts w:ascii="Arial" w:hAnsi="Arial" w:cs="Arial"/>
          <w:sz w:val="24"/>
          <w:szCs w:val="24"/>
        </w:rPr>
      </w:pPr>
    </w:p>
    <w:sectPr w:rsidR="00DE7090" w:rsidRPr="000544E8" w:rsidSect="00056B58">
      <w:headerReference w:type="default" r:id="rId6"/>
      <w:pgSz w:w="12242" w:h="20163" w:code="143"/>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E4" w:rsidRDefault="00771BE4" w:rsidP="00E43C56">
      <w:pPr>
        <w:spacing w:after="0" w:line="240" w:lineRule="auto"/>
      </w:pPr>
      <w:r>
        <w:separator/>
      </w:r>
    </w:p>
  </w:endnote>
  <w:endnote w:type="continuationSeparator" w:id="0">
    <w:p w:rsidR="00771BE4" w:rsidRDefault="00771BE4" w:rsidP="00E4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E4" w:rsidRDefault="00771BE4" w:rsidP="00E43C56">
      <w:pPr>
        <w:spacing w:after="0" w:line="240" w:lineRule="auto"/>
      </w:pPr>
      <w:r>
        <w:separator/>
      </w:r>
    </w:p>
  </w:footnote>
  <w:footnote w:type="continuationSeparator" w:id="0">
    <w:p w:rsidR="00771BE4" w:rsidRDefault="00771BE4" w:rsidP="00E43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56" w:rsidRDefault="00E43C56" w:rsidP="00E43C56">
    <w:pPr>
      <w:pStyle w:val="Encabezado"/>
      <w:jc w:val="center"/>
    </w:pPr>
    <w:r>
      <w:rPr>
        <w:noProof/>
        <w:lang w:eastAsia="es-MX"/>
      </w:rPr>
      <w:drawing>
        <wp:inline distT="0" distB="0" distL="0" distR="0" wp14:anchorId="7398285D">
          <wp:extent cx="3456940" cy="9328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940" cy="9328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58"/>
    <w:rsid w:val="000051EF"/>
    <w:rsid w:val="000544E8"/>
    <w:rsid w:val="00056B58"/>
    <w:rsid w:val="00310FF7"/>
    <w:rsid w:val="00336E1D"/>
    <w:rsid w:val="00341579"/>
    <w:rsid w:val="004549A9"/>
    <w:rsid w:val="00487169"/>
    <w:rsid w:val="00585580"/>
    <w:rsid w:val="00771BE4"/>
    <w:rsid w:val="00990B04"/>
    <w:rsid w:val="00B00239"/>
    <w:rsid w:val="00B606F5"/>
    <w:rsid w:val="00C8629D"/>
    <w:rsid w:val="00CD340E"/>
    <w:rsid w:val="00D031D6"/>
    <w:rsid w:val="00DE7090"/>
    <w:rsid w:val="00E43C56"/>
    <w:rsid w:val="00E50773"/>
    <w:rsid w:val="00E75534"/>
    <w:rsid w:val="00FA0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A961BA9-9A95-44E4-BD8E-86A524B7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3C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C56"/>
  </w:style>
  <w:style w:type="paragraph" w:styleId="Piedepgina">
    <w:name w:val="footer"/>
    <w:basedOn w:val="Normal"/>
    <w:link w:val="PiedepginaCar"/>
    <w:uiPriority w:val="99"/>
    <w:unhideWhenUsed/>
    <w:rsid w:val="00E43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ortega</dc:creator>
  <cp:keywords/>
  <dc:description/>
  <cp:lastModifiedBy>luis ortega</cp:lastModifiedBy>
  <cp:revision>10</cp:revision>
  <dcterms:created xsi:type="dcterms:W3CDTF">2016-11-28T17:32:00Z</dcterms:created>
  <dcterms:modified xsi:type="dcterms:W3CDTF">2016-11-28T18:49:00Z</dcterms:modified>
</cp:coreProperties>
</file>